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7774" w14:textId="77777777" w:rsidR="00AF1807" w:rsidRPr="00AF1F6F" w:rsidRDefault="00AF1807" w:rsidP="00884011">
      <w:pPr>
        <w:widowControl w:val="0"/>
        <w:spacing w:line="276" w:lineRule="auto"/>
        <w:jc w:val="both"/>
        <w:rPr>
          <w:rFonts w:asciiTheme="majorHAnsi" w:hAnsiTheme="majorHAnsi" w:cstheme="majorHAnsi"/>
          <w:b/>
          <w:color w:val="87CDAB"/>
          <w:sz w:val="36"/>
          <w:szCs w:val="36"/>
        </w:rPr>
      </w:pPr>
      <w:r w:rsidRPr="00AF1F6F">
        <w:rPr>
          <w:rFonts w:asciiTheme="majorHAnsi" w:hAnsiTheme="majorHAnsi" w:cstheme="majorHAnsi"/>
          <w:b/>
          <w:noProof/>
          <w:color w:val="87CDAB"/>
          <w:sz w:val="36"/>
          <w:szCs w:val="36"/>
        </w:rPr>
        <w:drawing>
          <wp:inline distT="0" distB="0" distL="0" distR="0" wp14:anchorId="00AD26D6" wp14:editId="648D66AC">
            <wp:extent cx="5752002" cy="2867025"/>
            <wp:effectExtent l="0" t="0" r="1270" b="0"/>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5484"/>
                    <a:stretch/>
                  </pic:blipFill>
                  <pic:spPr bwMode="auto">
                    <a:xfrm>
                      <a:off x="0" y="0"/>
                      <a:ext cx="5761984" cy="2872000"/>
                    </a:xfrm>
                    <a:prstGeom prst="rect">
                      <a:avLst/>
                    </a:prstGeom>
                    <a:noFill/>
                    <a:ln>
                      <a:noFill/>
                    </a:ln>
                    <a:extLst>
                      <a:ext uri="{53640926-AAD7-44D8-BBD7-CCE9431645EC}">
                        <a14:shadowObscured xmlns:a14="http://schemas.microsoft.com/office/drawing/2010/main"/>
                      </a:ext>
                    </a:extLst>
                  </pic:spPr>
                </pic:pic>
              </a:graphicData>
            </a:graphic>
          </wp:inline>
        </w:drawing>
      </w:r>
    </w:p>
    <w:p w14:paraId="2A25E22C" w14:textId="15F21724" w:rsidR="0094019A" w:rsidRPr="00B5028E" w:rsidRDefault="0094019A" w:rsidP="00884011">
      <w:pPr>
        <w:widowControl w:val="0"/>
        <w:spacing w:line="276" w:lineRule="auto"/>
        <w:jc w:val="both"/>
        <w:rPr>
          <w:rFonts w:ascii="PT Sans" w:hAnsi="PT Sans" w:cstheme="majorHAnsi"/>
          <w:b/>
          <w:color w:val="87CDAB"/>
          <w:sz w:val="36"/>
          <w:szCs w:val="36"/>
        </w:rPr>
      </w:pPr>
      <w:r w:rsidRPr="00B5028E">
        <w:rPr>
          <w:rFonts w:ascii="PT Sans" w:hAnsi="PT Sans" w:cstheme="majorHAnsi"/>
          <w:b/>
          <w:color w:val="87CDAB"/>
          <w:sz w:val="36"/>
          <w:szCs w:val="36"/>
        </w:rPr>
        <w:t>Nursing Intelligence: Mit Daten die Pflege optimieren</w:t>
      </w:r>
    </w:p>
    <w:p w14:paraId="7DEBC298" w14:textId="1F1275F3" w:rsidR="0024453F" w:rsidRPr="00B5028E" w:rsidRDefault="00884011" w:rsidP="00CF419A">
      <w:pPr>
        <w:widowControl w:val="0"/>
        <w:spacing w:after="240" w:line="276" w:lineRule="auto"/>
        <w:jc w:val="both"/>
        <w:rPr>
          <w:rFonts w:ascii="PT Sans" w:hAnsi="PT Sans" w:cstheme="majorHAnsi"/>
        </w:rPr>
      </w:pPr>
      <w:r w:rsidRPr="00B5028E">
        <w:rPr>
          <w:rFonts w:ascii="PT Sans" w:hAnsi="PT Sans" w:cstheme="majorHAnsi"/>
        </w:rPr>
        <w:t>Nursing Intelligence ist aktuell eines der großen Schlagworte in der Health IT und im Gesundheitswesen. Denn auch die Pflege wird in Zukunft digital und vermehrt von Daten getrieben. atacama blooms hat passend dazu eine Lösung entwickelt, mit der Daten in der Pflege analysiert und Prozesse optimiert werden können.</w:t>
      </w:r>
    </w:p>
    <w:p w14:paraId="05862359" w14:textId="04988F36" w:rsidR="0024453F" w:rsidRPr="00B5028E" w:rsidRDefault="008A57A1" w:rsidP="00884011">
      <w:pPr>
        <w:widowControl w:val="0"/>
        <w:spacing w:line="276" w:lineRule="auto"/>
        <w:jc w:val="both"/>
        <w:rPr>
          <w:rFonts w:ascii="PT Sans" w:hAnsi="PT Sans" w:cstheme="majorHAnsi"/>
          <w:b/>
          <w:bCs/>
        </w:rPr>
      </w:pPr>
      <w:r w:rsidRPr="00B5028E">
        <w:rPr>
          <w:rFonts w:ascii="PT Sans" w:hAnsi="PT Sans" w:cstheme="majorHAnsi"/>
          <w:b/>
          <w:bCs/>
        </w:rPr>
        <w:t xml:space="preserve">Intelligente Analysen für das </w:t>
      </w:r>
      <w:r w:rsidR="0024453F" w:rsidRPr="00B5028E">
        <w:rPr>
          <w:rFonts w:ascii="PT Sans" w:hAnsi="PT Sans" w:cstheme="majorHAnsi"/>
          <w:b/>
          <w:bCs/>
        </w:rPr>
        <w:t xml:space="preserve">Pflegecontrolling </w:t>
      </w:r>
    </w:p>
    <w:p w14:paraId="5E82BBA0" w14:textId="77777777" w:rsidR="0024453F" w:rsidRPr="00B5028E" w:rsidRDefault="0024453F" w:rsidP="0024453F">
      <w:pPr>
        <w:widowControl w:val="0"/>
        <w:spacing w:line="276" w:lineRule="auto"/>
        <w:jc w:val="both"/>
        <w:rPr>
          <w:rFonts w:ascii="PT Sans" w:hAnsi="PT Sans" w:cstheme="majorHAnsi"/>
        </w:rPr>
      </w:pPr>
      <w:r w:rsidRPr="00B5028E">
        <w:rPr>
          <w:rFonts w:ascii="PT Sans" w:hAnsi="PT Sans" w:cstheme="majorHAnsi"/>
        </w:rPr>
        <w:t xml:space="preserve">Pflegedaten aus der digitalen Dokumentation erhalten in der Gesundheitsversorgung eine immer größere Bedeutung. Ob bei der Differenzierung von Leistungen, im Risikomanagement oder in der Erlössicherung – auch Kliniken müssen zunehmend auf Daten setzen, um langfristig wettbewerbsfähig zu sein. Analog zum Medizincontrolling entwickelt sich deshalb aktuell das Pflegecontrolling. </w:t>
      </w:r>
    </w:p>
    <w:p w14:paraId="0334F377" w14:textId="41ADB82A" w:rsidR="0024453F" w:rsidRPr="00B5028E" w:rsidRDefault="0024453F" w:rsidP="00CF419A">
      <w:pPr>
        <w:widowControl w:val="0"/>
        <w:spacing w:after="240" w:line="276" w:lineRule="auto"/>
        <w:jc w:val="both"/>
        <w:rPr>
          <w:rFonts w:ascii="PT Sans" w:hAnsi="PT Sans" w:cstheme="majorHAnsi"/>
        </w:rPr>
      </w:pPr>
      <w:r w:rsidRPr="00B5028E">
        <w:rPr>
          <w:rFonts w:ascii="PT Sans" w:hAnsi="PT Sans" w:cstheme="majorHAnsi"/>
        </w:rPr>
        <w:t>Mit diesem können verschiedene Prozesse in der Pflege überwacht, analysiert und optimiert werden. Das ist besonders für die Krankenhausleitung relevant. Durch das Pflegecontrolling können sie Qualitäts- und Effizienzziele besser verfolgen sowie Pflegeaufwände und -bedarfe transparent gegenüberstellen. Damit unterstützt das Pflegecontrolling nicht zuletzt auch tiefgreifende strategische Entscheidungen</w:t>
      </w:r>
      <w:r w:rsidR="00CF419A" w:rsidRPr="00B5028E">
        <w:rPr>
          <w:rFonts w:ascii="PT Sans" w:hAnsi="PT Sans" w:cstheme="majorHAnsi"/>
        </w:rPr>
        <w:t xml:space="preserve"> auf der Führungsebene</w:t>
      </w:r>
      <w:r w:rsidRPr="00B5028E">
        <w:rPr>
          <w:rFonts w:ascii="PT Sans" w:hAnsi="PT Sans" w:cstheme="majorHAnsi"/>
        </w:rPr>
        <w:t xml:space="preserve">. </w:t>
      </w:r>
    </w:p>
    <w:p w14:paraId="5A853379" w14:textId="3E75ADF7" w:rsidR="00884011" w:rsidRPr="00B5028E" w:rsidRDefault="00884011" w:rsidP="00884011">
      <w:pPr>
        <w:widowControl w:val="0"/>
        <w:spacing w:line="276" w:lineRule="auto"/>
        <w:jc w:val="both"/>
        <w:rPr>
          <w:rFonts w:ascii="PT Sans" w:hAnsi="PT Sans" w:cstheme="majorHAnsi"/>
          <w:b/>
          <w:bCs/>
        </w:rPr>
      </w:pPr>
      <w:r w:rsidRPr="00B5028E">
        <w:rPr>
          <w:rFonts w:ascii="PT Sans" w:hAnsi="PT Sans" w:cstheme="majorHAnsi"/>
          <w:b/>
          <w:bCs/>
        </w:rPr>
        <w:t>Kombination aus Software und Beratung</w:t>
      </w:r>
    </w:p>
    <w:p w14:paraId="610FB93A" w14:textId="44AAFF02" w:rsidR="00884011" w:rsidRPr="00B5028E" w:rsidRDefault="0024453F" w:rsidP="00884011">
      <w:pPr>
        <w:widowControl w:val="0"/>
        <w:spacing w:line="276" w:lineRule="auto"/>
        <w:jc w:val="both"/>
        <w:rPr>
          <w:rFonts w:ascii="PT Sans" w:hAnsi="PT Sans" w:cstheme="majorHAnsi"/>
        </w:rPr>
      </w:pPr>
      <w:r w:rsidRPr="00B5028E">
        <w:rPr>
          <w:rFonts w:ascii="PT Sans" w:hAnsi="PT Sans" w:cstheme="majorHAnsi"/>
        </w:rPr>
        <w:t>Das Bremer Unternehmen atacama blooms hat die Notwendigkeit nach einer Softwarelösung für das Pflegecontrolling erkannt und sein Produkt Nursing Intelligence entwickelt. Dieses ist seit 2019 auf dem Markt und verbindet smarte Datenauswertungen aus der Pflege mit einer praxisorientierten Beratung.</w:t>
      </w:r>
      <w:r w:rsidR="00CF419A" w:rsidRPr="00B5028E">
        <w:rPr>
          <w:rFonts w:ascii="PT Sans" w:hAnsi="PT Sans" w:cstheme="majorHAnsi"/>
        </w:rPr>
        <w:t xml:space="preserve"> </w:t>
      </w:r>
    </w:p>
    <w:p w14:paraId="73A943D3" w14:textId="7AAF956E" w:rsidR="008A57A1" w:rsidRPr="00B5028E" w:rsidRDefault="0024453F" w:rsidP="00CF419A">
      <w:pPr>
        <w:widowControl w:val="0"/>
        <w:spacing w:after="240" w:line="276" w:lineRule="auto"/>
        <w:jc w:val="both"/>
        <w:rPr>
          <w:rFonts w:ascii="PT Sans" w:hAnsi="PT Sans" w:cstheme="majorHAnsi"/>
        </w:rPr>
      </w:pPr>
      <w:r w:rsidRPr="00B5028E">
        <w:rPr>
          <w:rFonts w:ascii="PT Sans" w:hAnsi="PT Sans" w:cstheme="majorHAnsi"/>
        </w:rPr>
        <w:lastRenderedPageBreak/>
        <w:t xml:space="preserve">Konkret heißt das: Nursing Intelligence wird beim Kunden vor Ort installiert und durch </w:t>
      </w:r>
      <w:proofErr w:type="spellStart"/>
      <w:proofErr w:type="gramStart"/>
      <w:r w:rsidRPr="00B5028E">
        <w:rPr>
          <w:rFonts w:ascii="PT Sans" w:hAnsi="PT Sans" w:cstheme="majorHAnsi"/>
        </w:rPr>
        <w:t>Berater:innen</w:t>
      </w:r>
      <w:proofErr w:type="spellEnd"/>
      <w:proofErr w:type="gramEnd"/>
      <w:r w:rsidRPr="00B5028E">
        <w:rPr>
          <w:rFonts w:ascii="PT Sans" w:hAnsi="PT Sans" w:cstheme="majorHAnsi"/>
        </w:rPr>
        <w:t xml:space="preserve"> </w:t>
      </w:r>
      <w:r w:rsidR="008A57A1" w:rsidRPr="00B5028E">
        <w:rPr>
          <w:rFonts w:ascii="PT Sans" w:hAnsi="PT Sans" w:cstheme="majorHAnsi"/>
        </w:rPr>
        <w:t xml:space="preserve">von </w:t>
      </w:r>
      <w:proofErr w:type="spellStart"/>
      <w:r w:rsidR="008A57A1" w:rsidRPr="00B5028E">
        <w:rPr>
          <w:rFonts w:ascii="PT Sans" w:hAnsi="PT Sans" w:cstheme="majorHAnsi"/>
        </w:rPr>
        <w:t>atacama</w:t>
      </w:r>
      <w:proofErr w:type="spellEnd"/>
      <w:r w:rsidR="008A57A1" w:rsidRPr="00B5028E">
        <w:rPr>
          <w:rFonts w:ascii="PT Sans" w:hAnsi="PT Sans" w:cstheme="majorHAnsi"/>
        </w:rPr>
        <w:t xml:space="preserve"> </w:t>
      </w:r>
      <w:proofErr w:type="spellStart"/>
      <w:r w:rsidR="008A57A1" w:rsidRPr="00B5028E">
        <w:rPr>
          <w:rFonts w:ascii="PT Sans" w:hAnsi="PT Sans" w:cstheme="majorHAnsi"/>
        </w:rPr>
        <w:t>blooms</w:t>
      </w:r>
      <w:proofErr w:type="spellEnd"/>
      <w:r w:rsidR="008A57A1" w:rsidRPr="00B5028E">
        <w:rPr>
          <w:rFonts w:ascii="PT Sans" w:hAnsi="PT Sans" w:cstheme="majorHAnsi"/>
        </w:rPr>
        <w:t xml:space="preserve"> eingerichtet. Diese erklären dem Kunden auch die Tools, sodass Anwender Nursing Intelligence selbstständig nutzen und die gewünschten Kennzahlen analysieren können. Jedes Krankenhaus kann so den passenden Grad an Unterstützung abrufen, um das Pflegedashboard im Controlling und das Pflegecockpit für das Management individuell zu konfigurieren.</w:t>
      </w:r>
    </w:p>
    <w:p w14:paraId="5CC0A97A" w14:textId="3D048A6F" w:rsidR="008A57A1" w:rsidRPr="00B5028E" w:rsidRDefault="00B5028E" w:rsidP="00884011">
      <w:pPr>
        <w:widowControl w:val="0"/>
        <w:spacing w:line="276" w:lineRule="auto"/>
        <w:jc w:val="both"/>
        <w:rPr>
          <w:rFonts w:ascii="PT Sans" w:hAnsi="PT Sans" w:cstheme="majorHAnsi"/>
          <w:b/>
          <w:bCs/>
        </w:rPr>
      </w:pPr>
      <w:r w:rsidRPr="00B5028E">
        <w:rPr>
          <w:rFonts w:ascii="PT Sans" w:hAnsi="PT Sans" w:cstheme="majorHAnsi"/>
          <w:b/>
          <w:noProof/>
          <w:color w:val="87CDAB"/>
          <w:sz w:val="36"/>
          <w:szCs w:val="36"/>
        </w:rPr>
        <w:drawing>
          <wp:anchor distT="0" distB="0" distL="114300" distR="114300" simplePos="0" relativeHeight="251658240" behindDoc="0" locked="0" layoutInCell="1" allowOverlap="1" wp14:anchorId="6AAD14B6" wp14:editId="1A52B963">
            <wp:simplePos x="0" y="0"/>
            <wp:positionH relativeFrom="column">
              <wp:posOffset>2971800</wp:posOffset>
            </wp:positionH>
            <wp:positionV relativeFrom="paragraph">
              <wp:posOffset>255905</wp:posOffset>
            </wp:positionV>
            <wp:extent cx="2863215" cy="219329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683" t="4069" r="5156"/>
                    <a:stretch/>
                  </pic:blipFill>
                  <pic:spPr bwMode="auto">
                    <a:xfrm>
                      <a:off x="0" y="0"/>
                      <a:ext cx="2863215" cy="2193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419A" w:rsidRPr="00B5028E">
        <w:rPr>
          <w:rFonts w:ascii="PT Sans" w:hAnsi="PT Sans" w:cstheme="majorHAnsi"/>
          <w:b/>
          <w:bCs/>
        </w:rPr>
        <w:t xml:space="preserve">Nursing </w:t>
      </w:r>
      <w:proofErr w:type="spellStart"/>
      <w:r w:rsidR="00CF419A" w:rsidRPr="00B5028E">
        <w:rPr>
          <w:rFonts w:ascii="PT Sans" w:hAnsi="PT Sans" w:cstheme="majorHAnsi"/>
          <w:b/>
          <w:bCs/>
        </w:rPr>
        <w:t>Intelligence</w:t>
      </w:r>
      <w:proofErr w:type="spellEnd"/>
      <w:r w:rsidR="00CF419A" w:rsidRPr="00B5028E">
        <w:rPr>
          <w:rFonts w:ascii="PT Sans" w:hAnsi="PT Sans" w:cstheme="majorHAnsi"/>
          <w:b/>
          <w:bCs/>
        </w:rPr>
        <w:t xml:space="preserve"> ist förderfähig nach dem KHZG</w:t>
      </w:r>
    </w:p>
    <w:p w14:paraId="7DC2D640" w14:textId="1CB0BDC8" w:rsidR="00EF3BA6" w:rsidRPr="00B5028E" w:rsidRDefault="00CF419A" w:rsidP="00884011">
      <w:pPr>
        <w:widowControl w:val="0"/>
        <w:spacing w:line="276" w:lineRule="auto"/>
        <w:jc w:val="both"/>
        <w:rPr>
          <w:rFonts w:ascii="PT Sans" w:hAnsi="PT Sans" w:cstheme="majorHAnsi"/>
        </w:rPr>
      </w:pPr>
      <w:r w:rsidRPr="00B5028E">
        <w:rPr>
          <w:rFonts w:ascii="PT Sans" w:hAnsi="PT Sans" w:cstheme="majorHAnsi"/>
        </w:rPr>
        <w:t xml:space="preserve">Mit </w:t>
      </w:r>
      <w:r w:rsidR="00EF3BA6" w:rsidRPr="00B5028E">
        <w:rPr>
          <w:rFonts w:ascii="PT Sans" w:hAnsi="PT Sans" w:cstheme="majorHAnsi"/>
        </w:rPr>
        <w:t>der Nutzung der Pflegedokumentationssoftware apenio</w:t>
      </w:r>
      <w:r w:rsidR="00EF3BA6" w:rsidRPr="00B5028E">
        <w:rPr>
          <w:rFonts w:ascii="PT Sans" w:hAnsi="PT Sans" w:cstheme="majorHAnsi"/>
          <w:vertAlign w:val="superscript"/>
        </w:rPr>
        <w:sym w:font="Symbol" w:char="F0D2"/>
      </w:r>
      <w:r w:rsidR="00EF3BA6" w:rsidRPr="00B5028E">
        <w:rPr>
          <w:rFonts w:ascii="PT Sans" w:hAnsi="PT Sans" w:cstheme="majorHAnsi"/>
        </w:rPr>
        <w:t xml:space="preserve"> sind bereits alle Voraussetzungen für die Förderbarkeit nach dem Krankenhauszukunftsgesetz (KHZG) im Bereich „Digitale Pflege- und Behandlungsdokumentation“ erfüllt. Nursing Intelligence </w:t>
      </w:r>
      <w:r w:rsidR="00993FC1" w:rsidRPr="00B5028E">
        <w:rPr>
          <w:rFonts w:ascii="PT Sans" w:hAnsi="PT Sans" w:cstheme="majorHAnsi"/>
        </w:rPr>
        <w:t xml:space="preserve">nutzt diese Datengrundlage, aber auch jede beliebige andere Datenquelle, und </w:t>
      </w:r>
      <w:r w:rsidR="00EF3BA6" w:rsidRPr="00B5028E">
        <w:rPr>
          <w:rFonts w:ascii="PT Sans" w:hAnsi="PT Sans" w:cstheme="majorHAnsi"/>
        </w:rPr>
        <w:t>geht dank intelligenter Darstellungs- und Auswertungsmöglichkeiten weit über die Minimalanforderungen des KHZG hinaus.</w:t>
      </w:r>
    </w:p>
    <w:p w14:paraId="7DFF911D" w14:textId="55F78050" w:rsidR="00CF419A" w:rsidRPr="00B5028E" w:rsidRDefault="00CF419A" w:rsidP="00884011">
      <w:pPr>
        <w:widowControl w:val="0"/>
        <w:spacing w:line="276" w:lineRule="auto"/>
        <w:jc w:val="both"/>
        <w:rPr>
          <w:rFonts w:ascii="PT Sans" w:hAnsi="PT Sans" w:cstheme="majorHAnsi"/>
        </w:rPr>
      </w:pPr>
      <w:r w:rsidRPr="00B5028E">
        <w:rPr>
          <w:rFonts w:ascii="PT Sans" w:hAnsi="PT Sans" w:cstheme="majorHAnsi"/>
        </w:rPr>
        <w:t xml:space="preserve">Erfahren Sie mehr zu Nursing Intelligence von atacama blooms auf der neuen Produkt-Website </w:t>
      </w:r>
      <w:hyperlink r:id="rId11" w:history="1">
        <w:r w:rsidRPr="00B5028E">
          <w:rPr>
            <w:rStyle w:val="Hyperlink"/>
            <w:rFonts w:ascii="PT Sans" w:hAnsi="PT Sans" w:cstheme="majorHAnsi"/>
          </w:rPr>
          <w:t>www.nursing-intelligence.de</w:t>
        </w:r>
      </w:hyperlink>
      <w:r w:rsidRPr="00B5028E">
        <w:rPr>
          <w:rFonts w:ascii="PT Sans" w:hAnsi="PT Sans" w:cstheme="majorHAnsi"/>
        </w:rPr>
        <w:t xml:space="preserve">. </w:t>
      </w:r>
    </w:p>
    <w:p w14:paraId="232FAB62" w14:textId="6A485262" w:rsidR="009707D3" w:rsidRPr="00B5028E" w:rsidRDefault="009707D3" w:rsidP="00884011">
      <w:pPr>
        <w:widowControl w:val="0"/>
        <w:spacing w:line="276" w:lineRule="auto"/>
        <w:jc w:val="both"/>
        <w:rPr>
          <w:rFonts w:ascii="PT Sans" w:hAnsi="PT Sans" w:cstheme="majorHAnsi"/>
        </w:rPr>
      </w:pPr>
    </w:p>
    <w:p w14:paraId="49030F1E" w14:textId="422622F2" w:rsidR="0094019A" w:rsidRPr="00B5028E" w:rsidRDefault="0094019A" w:rsidP="00884011">
      <w:pPr>
        <w:widowControl w:val="0"/>
        <w:spacing w:line="276" w:lineRule="auto"/>
        <w:jc w:val="both"/>
        <w:rPr>
          <w:rFonts w:ascii="PT Sans" w:hAnsi="PT Sans" w:cstheme="majorHAnsi"/>
          <w:b/>
          <w:sz w:val="20"/>
          <w:szCs w:val="20"/>
        </w:rPr>
      </w:pPr>
      <w:r w:rsidRPr="00B5028E">
        <w:rPr>
          <w:rFonts w:ascii="PT Sans" w:hAnsi="PT Sans" w:cstheme="majorHAnsi"/>
          <w:b/>
          <w:sz w:val="20"/>
          <w:szCs w:val="20"/>
        </w:rPr>
        <w:t xml:space="preserve">Über </w:t>
      </w:r>
      <w:proofErr w:type="spellStart"/>
      <w:r w:rsidRPr="00B5028E">
        <w:rPr>
          <w:rFonts w:ascii="PT Sans" w:hAnsi="PT Sans" w:cstheme="majorHAnsi"/>
          <w:b/>
          <w:sz w:val="20"/>
          <w:szCs w:val="20"/>
        </w:rPr>
        <w:t>atacama</w:t>
      </w:r>
      <w:proofErr w:type="spellEnd"/>
      <w:r w:rsidRPr="00B5028E">
        <w:rPr>
          <w:rFonts w:ascii="PT Sans" w:hAnsi="PT Sans" w:cstheme="majorHAnsi"/>
          <w:b/>
          <w:sz w:val="20"/>
          <w:szCs w:val="20"/>
        </w:rPr>
        <w:t xml:space="preserve"> </w:t>
      </w:r>
      <w:proofErr w:type="spellStart"/>
      <w:r w:rsidRPr="00B5028E">
        <w:rPr>
          <w:rFonts w:ascii="PT Sans" w:hAnsi="PT Sans" w:cstheme="majorHAnsi"/>
          <w:b/>
          <w:sz w:val="20"/>
          <w:szCs w:val="20"/>
        </w:rPr>
        <w:t>blooms</w:t>
      </w:r>
      <w:proofErr w:type="spellEnd"/>
    </w:p>
    <w:p w14:paraId="0D5BCDA6" w14:textId="15ED1DA5" w:rsidR="00B5028E" w:rsidRPr="00B5028E" w:rsidRDefault="0094019A" w:rsidP="00B5028E">
      <w:pPr>
        <w:widowControl w:val="0"/>
        <w:spacing w:line="276" w:lineRule="auto"/>
        <w:jc w:val="both"/>
        <w:rPr>
          <w:rFonts w:ascii="PT Sans" w:hAnsi="PT Sans" w:cstheme="majorHAnsi"/>
          <w:sz w:val="18"/>
          <w:szCs w:val="18"/>
        </w:rPr>
      </w:pPr>
      <w:r w:rsidRPr="00B5028E">
        <w:rPr>
          <w:rFonts w:ascii="PT Sans" w:hAnsi="PT Sans" w:cstheme="majorHAnsi"/>
          <w:sz w:val="18"/>
          <w:szCs w:val="18"/>
        </w:rPr>
        <w:t>atacama blooms ist ein junges, hochinnovatives Software-Unternehmen im Technologiepark Bremen unter dem Dach der atacama | Software GmbH. atacama blooms konzentriert sich auf moderne Technologien wie Künstliche Intelligenz, Semantik und Robotik und deren Einsatz im Bereich der Health IT und will ihre Entwicklungen auch anderen Softwareherstellern zur Verfügung stellen. Das Team der atacama blooms vereint Kompetenzen aus Informatik, Pflegewissenschaft und -management sowie Linguistik. Mit smarten und einfach zu integrierenden Softwareprodukten will atacama blooms die Pflege in Krankenhäusern und Langzeiteinrichtungen bestmöglich unterstützen und geht dazu mit drei Produkten an den Start: dem Wissensserver und Expertensystem „Nursing Knowledge Services“ (NKS), dem Datenanalyse- und Beratungsangebot „Nursing Intelligence“ (NI) und dem virtuellen Dokumentationsassistenten „AVIDOC“ zur Automatisierung von Abläufen und Überbrückung von Systemgrenzen.</w:t>
      </w:r>
    </w:p>
    <w:p w14:paraId="5C221DB8" w14:textId="0A116C0F" w:rsidR="0094019A" w:rsidRPr="00B5028E" w:rsidRDefault="0094019A" w:rsidP="00B5028E">
      <w:pPr>
        <w:widowControl w:val="0"/>
        <w:spacing w:before="480"/>
        <w:jc w:val="both"/>
        <w:rPr>
          <w:rFonts w:ascii="PT Sans" w:hAnsi="PT Sans" w:cstheme="majorHAnsi"/>
          <w:b/>
        </w:rPr>
      </w:pPr>
      <w:r w:rsidRPr="00B5028E">
        <w:rPr>
          <w:rFonts w:ascii="PT Sans" w:hAnsi="PT Sans" w:cstheme="majorHAnsi"/>
          <w:b/>
        </w:rPr>
        <w:t>Kontakt:</w:t>
      </w:r>
    </w:p>
    <w:tbl>
      <w:tblPr>
        <w:tblStyle w:val="Tabellenraster"/>
        <w:tblW w:w="0" w:type="auto"/>
        <w:tblLook w:val="04A0" w:firstRow="1" w:lastRow="0" w:firstColumn="1" w:lastColumn="0" w:noHBand="0" w:noVBand="1"/>
      </w:tblPr>
      <w:tblGrid>
        <w:gridCol w:w="4248"/>
        <w:gridCol w:w="4812"/>
      </w:tblGrid>
      <w:tr w:rsidR="00C37182" w:rsidRPr="00B5028E" w14:paraId="3EDDD2F8" w14:textId="77777777" w:rsidTr="00C37182">
        <w:tc>
          <w:tcPr>
            <w:tcW w:w="4248" w:type="dxa"/>
          </w:tcPr>
          <w:p w14:paraId="7028EE5B" w14:textId="1A720E03" w:rsidR="00C37182" w:rsidRPr="00B5028E" w:rsidRDefault="00C37182" w:rsidP="00751E3C">
            <w:pPr>
              <w:widowControl w:val="0"/>
              <w:jc w:val="both"/>
              <w:rPr>
                <w:rFonts w:ascii="PT Sans" w:hAnsi="PT Sans" w:cstheme="majorHAnsi"/>
                <w:bCs/>
                <w:sz w:val="22"/>
                <w:szCs w:val="22"/>
                <w:lang w:val="en-US"/>
              </w:rPr>
            </w:pPr>
            <w:r w:rsidRPr="00B5028E">
              <w:rPr>
                <w:rFonts w:ascii="PT Sans" w:hAnsi="PT Sans" w:cstheme="majorHAnsi"/>
                <w:bCs/>
                <w:sz w:val="22"/>
                <w:szCs w:val="22"/>
                <w:lang w:val="en-US"/>
              </w:rPr>
              <w:t>atacama blooms GmbH &amp; Co. KG</w:t>
            </w:r>
          </w:p>
        </w:tc>
        <w:tc>
          <w:tcPr>
            <w:tcW w:w="4812" w:type="dxa"/>
          </w:tcPr>
          <w:p w14:paraId="6D4D05A1" w14:textId="398A4578" w:rsidR="00C37182" w:rsidRPr="00B5028E" w:rsidRDefault="00C37182" w:rsidP="00751E3C">
            <w:pPr>
              <w:widowControl w:val="0"/>
              <w:jc w:val="both"/>
              <w:rPr>
                <w:rFonts w:ascii="PT Sans" w:hAnsi="PT Sans" w:cstheme="majorHAnsi"/>
                <w:bCs/>
                <w:sz w:val="22"/>
                <w:szCs w:val="22"/>
                <w:lang w:val="en-US"/>
              </w:rPr>
            </w:pPr>
            <w:r w:rsidRPr="00B5028E">
              <w:rPr>
                <w:rFonts w:ascii="PT Sans" w:hAnsi="PT Sans" w:cstheme="majorHAnsi"/>
                <w:bCs/>
                <w:sz w:val="22"/>
                <w:szCs w:val="22"/>
                <w:lang w:val="en-US"/>
              </w:rPr>
              <w:t>atacama Software GmbH</w:t>
            </w:r>
          </w:p>
        </w:tc>
      </w:tr>
      <w:tr w:rsidR="0094019A" w:rsidRPr="00B5028E" w14:paraId="6860FF09" w14:textId="77777777" w:rsidTr="00C37182">
        <w:tc>
          <w:tcPr>
            <w:tcW w:w="4248" w:type="dxa"/>
          </w:tcPr>
          <w:p w14:paraId="7401CB78" w14:textId="5B6480B4"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Herr Dr. Florian Reinartz</w:t>
            </w:r>
          </w:p>
        </w:tc>
        <w:tc>
          <w:tcPr>
            <w:tcW w:w="4812" w:type="dxa"/>
          </w:tcPr>
          <w:p w14:paraId="03E7A2E6" w14:textId="1E230D0E"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Frau Nicole Rüdiger</w:t>
            </w:r>
          </w:p>
        </w:tc>
      </w:tr>
      <w:tr w:rsidR="0094019A" w:rsidRPr="00B5028E" w14:paraId="29BF849D" w14:textId="77777777" w:rsidTr="00C37182">
        <w:trPr>
          <w:trHeight w:val="353"/>
        </w:trPr>
        <w:tc>
          <w:tcPr>
            <w:tcW w:w="4248" w:type="dxa"/>
          </w:tcPr>
          <w:p w14:paraId="6C24DFEC" w14:textId="6FB1FD2C"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Linguistik und Marketing</w:t>
            </w:r>
          </w:p>
        </w:tc>
        <w:tc>
          <w:tcPr>
            <w:tcW w:w="4812" w:type="dxa"/>
          </w:tcPr>
          <w:p w14:paraId="5DAF50E7" w14:textId="06C6DB0D" w:rsidR="0094019A" w:rsidRPr="00B5028E" w:rsidRDefault="00C37182" w:rsidP="00751E3C">
            <w:pPr>
              <w:widowControl w:val="0"/>
              <w:jc w:val="both"/>
              <w:rPr>
                <w:rFonts w:ascii="PT Sans" w:hAnsi="PT Sans" w:cstheme="majorHAnsi"/>
                <w:bCs/>
                <w:sz w:val="22"/>
                <w:szCs w:val="22"/>
              </w:rPr>
            </w:pPr>
            <w:r w:rsidRPr="00B5028E">
              <w:rPr>
                <w:rFonts w:ascii="PT Sans" w:hAnsi="PT Sans" w:cstheme="majorHAnsi"/>
                <w:bCs/>
                <w:sz w:val="22"/>
                <w:szCs w:val="22"/>
              </w:rPr>
              <w:t>Marketing &amp; Unternehmenskommunikation</w:t>
            </w:r>
          </w:p>
        </w:tc>
      </w:tr>
      <w:tr w:rsidR="0094019A" w:rsidRPr="00B5028E" w14:paraId="3B5B49E0" w14:textId="77777777" w:rsidTr="00C37182">
        <w:tc>
          <w:tcPr>
            <w:tcW w:w="4248" w:type="dxa"/>
          </w:tcPr>
          <w:p w14:paraId="334F3495" w14:textId="6E468E3B"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0421 – 365 122 49</w:t>
            </w:r>
          </w:p>
        </w:tc>
        <w:tc>
          <w:tcPr>
            <w:tcW w:w="4812" w:type="dxa"/>
          </w:tcPr>
          <w:p w14:paraId="00A0FECA" w14:textId="7929F1D1" w:rsidR="00C37182" w:rsidRPr="00B5028E" w:rsidRDefault="00C37182" w:rsidP="00751E3C">
            <w:pPr>
              <w:widowControl w:val="0"/>
              <w:jc w:val="both"/>
              <w:rPr>
                <w:rFonts w:ascii="PT Sans" w:hAnsi="PT Sans" w:cstheme="majorHAnsi"/>
                <w:bCs/>
                <w:sz w:val="22"/>
                <w:szCs w:val="22"/>
              </w:rPr>
            </w:pPr>
            <w:r w:rsidRPr="00B5028E">
              <w:rPr>
                <w:rFonts w:ascii="PT Sans" w:hAnsi="PT Sans" w:cstheme="majorHAnsi"/>
                <w:bCs/>
                <w:sz w:val="22"/>
                <w:szCs w:val="22"/>
              </w:rPr>
              <w:t>0421 – 365 122 64</w:t>
            </w:r>
          </w:p>
        </w:tc>
      </w:tr>
      <w:tr w:rsidR="0094019A" w:rsidRPr="00B5028E" w14:paraId="4DEF2FEB" w14:textId="77777777" w:rsidTr="00C37182">
        <w:tc>
          <w:tcPr>
            <w:tcW w:w="4248" w:type="dxa"/>
          </w:tcPr>
          <w:p w14:paraId="382DDC96" w14:textId="3D4DD73A"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florian.reinartz@atacama-blooms.de</w:t>
            </w:r>
          </w:p>
        </w:tc>
        <w:tc>
          <w:tcPr>
            <w:tcW w:w="4812" w:type="dxa"/>
          </w:tcPr>
          <w:p w14:paraId="52742D00" w14:textId="5CA1D0CE" w:rsidR="0094019A" w:rsidRPr="00B5028E" w:rsidRDefault="00C37182" w:rsidP="00751E3C">
            <w:pPr>
              <w:widowControl w:val="0"/>
              <w:jc w:val="both"/>
              <w:rPr>
                <w:rFonts w:ascii="PT Sans" w:hAnsi="PT Sans" w:cstheme="majorHAnsi"/>
                <w:bCs/>
                <w:sz w:val="22"/>
                <w:szCs w:val="22"/>
              </w:rPr>
            </w:pPr>
            <w:r w:rsidRPr="00B5028E">
              <w:rPr>
                <w:rFonts w:ascii="PT Sans" w:hAnsi="PT Sans" w:cstheme="majorHAnsi"/>
                <w:bCs/>
                <w:sz w:val="22"/>
                <w:szCs w:val="22"/>
              </w:rPr>
              <w:t>nicole.ruediger@atacama.de</w:t>
            </w:r>
          </w:p>
        </w:tc>
      </w:tr>
    </w:tbl>
    <w:p w14:paraId="0C0DB584" w14:textId="77777777" w:rsidR="0094019A" w:rsidRPr="00B5028E" w:rsidRDefault="0094019A" w:rsidP="00B5028E">
      <w:pPr>
        <w:widowControl w:val="0"/>
        <w:rPr>
          <w:rFonts w:ascii="PT Sans" w:hAnsi="PT Sans" w:cstheme="majorHAnsi"/>
        </w:rPr>
      </w:pPr>
    </w:p>
    <w:sectPr w:rsidR="0094019A" w:rsidRPr="00B5028E" w:rsidSect="00626F16">
      <w:headerReference w:type="default" r:id="rId12"/>
      <w:headerReference w:type="first" r:id="rId13"/>
      <w:pgSz w:w="11906" w:h="16838" w:code="9"/>
      <w:pgMar w:top="1843"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D8C08" w14:textId="77777777" w:rsidR="00693988" w:rsidRDefault="00693988" w:rsidP="00F41604">
      <w:pPr>
        <w:spacing w:after="0" w:line="240" w:lineRule="auto"/>
      </w:pPr>
      <w:r>
        <w:separator/>
      </w:r>
    </w:p>
  </w:endnote>
  <w:endnote w:type="continuationSeparator" w:id="0">
    <w:p w14:paraId="214294FD" w14:textId="77777777" w:rsidR="00693988" w:rsidRDefault="00693988" w:rsidP="00F41604">
      <w:pPr>
        <w:spacing w:after="0" w:line="240" w:lineRule="auto"/>
      </w:pPr>
      <w:r>
        <w:continuationSeparator/>
      </w:r>
    </w:p>
  </w:endnote>
  <w:endnote w:type="continuationNotice" w:id="1">
    <w:p w14:paraId="359B07FC" w14:textId="77777777" w:rsidR="00693988" w:rsidRDefault="006939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T Sans">
    <w:panose1 w:val="020B0503020203020204"/>
    <w:charset w:val="00"/>
    <w:family w:val="swiss"/>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0039A" w14:textId="77777777" w:rsidR="00693988" w:rsidRDefault="00693988" w:rsidP="00F41604">
      <w:pPr>
        <w:spacing w:after="0" w:line="240" w:lineRule="auto"/>
      </w:pPr>
      <w:r>
        <w:separator/>
      </w:r>
    </w:p>
  </w:footnote>
  <w:footnote w:type="continuationSeparator" w:id="0">
    <w:p w14:paraId="0E67F3C1" w14:textId="77777777" w:rsidR="00693988" w:rsidRDefault="00693988" w:rsidP="00F41604">
      <w:pPr>
        <w:spacing w:after="0" w:line="240" w:lineRule="auto"/>
      </w:pPr>
      <w:r>
        <w:continuationSeparator/>
      </w:r>
    </w:p>
  </w:footnote>
  <w:footnote w:type="continuationNotice" w:id="1">
    <w:p w14:paraId="016845F7" w14:textId="77777777" w:rsidR="00693988" w:rsidRDefault="006939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48F8C" w14:textId="1BC3869A" w:rsidR="00C37182" w:rsidRDefault="00751E3C" w:rsidP="00751E3C">
    <w:pPr>
      <w:tabs>
        <w:tab w:val="left" w:pos="6598"/>
      </w:tabs>
      <w:spacing w:after="0"/>
      <w:rPr>
        <w:color w:val="AEAAAA" w:themeColor="background2" w:themeShade="BF"/>
        <w:sz w:val="40"/>
        <w:szCs w:val="40"/>
      </w:rPr>
    </w:pPr>
    <w:r>
      <w:rPr>
        <w:color w:val="AEAAAA" w:themeColor="background2" w:themeShade="BF"/>
        <w:sz w:val="40"/>
        <w:szCs w:val="40"/>
      </w:rPr>
      <w:tab/>
    </w:r>
  </w:p>
  <w:p w14:paraId="7B501E14" w14:textId="2F9ED66B" w:rsidR="00C37182" w:rsidRDefault="00C37182" w:rsidP="00C37182">
    <w:pPr>
      <w:rPr>
        <w:color w:val="AEAAAA" w:themeColor="background2" w:themeShade="BF"/>
        <w:sz w:val="40"/>
        <w:szCs w:val="40"/>
      </w:rPr>
    </w:pPr>
    <w:r w:rsidRPr="0094019A">
      <w:rPr>
        <w:color w:val="AEAAAA" w:themeColor="background2" w:themeShade="BF"/>
        <w:sz w:val="40"/>
        <w:szCs w:val="40"/>
      </w:rPr>
      <w:t>PRESSEMITTEILUNG</w:t>
    </w:r>
  </w:p>
  <w:p w14:paraId="5792F104" w14:textId="0DED853E" w:rsidR="00F41604" w:rsidRPr="0094019A" w:rsidRDefault="00F41604" w:rsidP="0094019A">
    <w:pPr>
      <w:pStyle w:val="Kopfzeile"/>
      <w:rPr>
        <w:sz w:val="40"/>
        <w:szCs w:val="40"/>
      </w:rPr>
    </w:pPr>
    <w:r w:rsidRPr="0094019A">
      <w:rPr>
        <w:noProof/>
        <w:color w:val="3B3838" w:themeColor="background2" w:themeShade="40"/>
        <w:sz w:val="40"/>
        <w:szCs w:val="40"/>
      </w:rPr>
      <w:drawing>
        <wp:anchor distT="0" distB="0" distL="114300" distR="114300" simplePos="0" relativeHeight="251658240" behindDoc="1" locked="1" layoutInCell="1" allowOverlap="1" wp14:anchorId="04BAA0C8" wp14:editId="1E8E5B99">
          <wp:simplePos x="0" y="0"/>
          <wp:positionH relativeFrom="page">
            <wp:posOffset>11430</wp:posOffset>
          </wp:positionH>
          <wp:positionV relativeFrom="paragraph">
            <wp:posOffset>-1221740</wp:posOffset>
          </wp:positionV>
          <wp:extent cx="7548880" cy="10677525"/>
          <wp:effectExtent l="0" t="0" r="0"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acama_blooms_Briefpapier_UPDATE_Vorlage_S2.jpg"/>
                  <pic:cNvPicPr/>
                </pic:nvPicPr>
                <pic:blipFill>
                  <a:blip r:embed="rId1">
                    <a:extLst>
                      <a:ext uri="{28A0092B-C50C-407E-A947-70E740481C1C}">
                        <a14:useLocalDpi xmlns:a14="http://schemas.microsoft.com/office/drawing/2010/main" val="0"/>
                      </a:ext>
                    </a:extLst>
                  </a:blip>
                  <a:stretch>
                    <a:fillRect/>
                  </a:stretch>
                </pic:blipFill>
                <pic:spPr>
                  <a:xfrm>
                    <a:off x="0" y="0"/>
                    <a:ext cx="7548880" cy="106775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D3D4" w14:textId="7905182C" w:rsidR="00F41604" w:rsidRDefault="0012777C">
    <w:pPr>
      <w:pStyle w:val="Kopfzeile"/>
    </w:pPr>
    <w:r>
      <w:rPr>
        <w:noProof/>
      </w:rPr>
      <w:drawing>
        <wp:anchor distT="0" distB="0" distL="114300" distR="114300" simplePos="0" relativeHeight="251658241" behindDoc="1" locked="0" layoutInCell="1" allowOverlap="1" wp14:anchorId="67AB0282" wp14:editId="30A1EDE5">
          <wp:simplePos x="0" y="0"/>
          <wp:positionH relativeFrom="page">
            <wp:align>right</wp:align>
          </wp:positionH>
          <wp:positionV relativeFrom="paragraph">
            <wp:posOffset>-451485</wp:posOffset>
          </wp:positionV>
          <wp:extent cx="7549513" cy="1067752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51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033C"/>
    <w:multiLevelType w:val="hybridMultilevel"/>
    <w:tmpl w:val="A0D825C0"/>
    <w:lvl w:ilvl="0" w:tplc="6E38BAF4">
      <w:numFmt w:val="bullet"/>
      <w:lvlText w:val="-"/>
      <w:lvlJc w:val="left"/>
      <w:pPr>
        <w:ind w:left="405" w:hanging="360"/>
      </w:pPr>
      <w:rPr>
        <w:rFonts w:ascii="Calibri" w:eastAsia="Times New Roman" w:hAnsi="Calibri" w:cs="Times New Roman" w:hint="default"/>
        <w:color w:val="auto"/>
        <w:sz w:val="22"/>
      </w:rPr>
    </w:lvl>
    <w:lvl w:ilvl="1" w:tplc="04070003">
      <w:start w:val="1"/>
      <w:numFmt w:val="bullet"/>
      <w:lvlText w:val="o"/>
      <w:lvlJc w:val="left"/>
      <w:pPr>
        <w:ind w:left="1125" w:hanging="360"/>
      </w:pPr>
      <w:rPr>
        <w:rFonts w:ascii="Courier New" w:hAnsi="Courier New" w:cs="Courier New" w:hint="default"/>
      </w:rPr>
    </w:lvl>
    <w:lvl w:ilvl="2" w:tplc="04070005">
      <w:start w:val="1"/>
      <w:numFmt w:val="bullet"/>
      <w:lvlText w:val=""/>
      <w:lvlJc w:val="left"/>
      <w:pPr>
        <w:ind w:left="1845" w:hanging="360"/>
      </w:pPr>
      <w:rPr>
        <w:rFonts w:ascii="Wingdings" w:hAnsi="Wingdings" w:hint="default"/>
      </w:rPr>
    </w:lvl>
    <w:lvl w:ilvl="3" w:tplc="04070001">
      <w:start w:val="1"/>
      <w:numFmt w:val="bullet"/>
      <w:lvlText w:val=""/>
      <w:lvlJc w:val="left"/>
      <w:pPr>
        <w:ind w:left="2565" w:hanging="360"/>
      </w:pPr>
      <w:rPr>
        <w:rFonts w:ascii="Symbol" w:hAnsi="Symbol" w:hint="default"/>
      </w:rPr>
    </w:lvl>
    <w:lvl w:ilvl="4" w:tplc="04070003">
      <w:start w:val="1"/>
      <w:numFmt w:val="bullet"/>
      <w:lvlText w:val="o"/>
      <w:lvlJc w:val="left"/>
      <w:pPr>
        <w:ind w:left="3285" w:hanging="360"/>
      </w:pPr>
      <w:rPr>
        <w:rFonts w:ascii="Courier New" w:hAnsi="Courier New" w:cs="Courier New" w:hint="default"/>
      </w:rPr>
    </w:lvl>
    <w:lvl w:ilvl="5" w:tplc="04070005">
      <w:start w:val="1"/>
      <w:numFmt w:val="bullet"/>
      <w:lvlText w:val=""/>
      <w:lvlJc w:val="left"/>
      <w:pPr>
        <w:ind w:left="4005" w:hanging="360"/>
      </w:pPr>
      <w:rPr>
        <w:rFonts w:ascii="Wingdings" w:hAnsi="Wingdings" w:hint="default"/>
      </w:rPr>
    </w:lvl>
    <w:lvl w:ilvl="6" w:tplc="04070001">
      <w:start w:val="1"/>
      <w:numFmt w:val="bullet"/>
      <w:lvlText w:val=""/>
      <w:lvlJc w:val="left"/>
      <w:pPr>
        <w:ind w:left="4725" w:hanging="360"/>
      </w:pPr>
      <w:rPr>
        <w:rFonts w:ascii="Symbol" w:hAnsi="Symbol" w:hint="default"/>
      </w:rPr>
    </w:lvl>
    <w:lvl w:ilvl="7" w:tplc="04070003">
      <w:start w:val="1"/>
      <w:numFmt w:val="bullet"/>
      <w:lvlText w:val="o"/>
      <w:lvlJc w:val="left"/>
      <w:pPr>
        <w:ind w:left="5445" w:hanging="360"/>
      </w:pPr>
      <w:rPr>
        <w:rFonts w:ascii="Courier New" w:hAnsi="Courier New" w:cs="Courier New" w:hint="default"/>
      </w:rPr>
    </w:lvl>
    <w:lvl w:ilvl="8" w:tplc="04070005">
      <w:start w:val="1"/>
      <w:numFmt w:val="bullet"/>
      <w:lvlText w:val=""/>
      <w:lvlJc w:val="left"/>
      <w:pPr>
        <w:ind w:left="6165"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604"/>
    <w:rsid w:val="0000418A"/>
    <w:rsid w:val="0003742F"/>
    <w:rsid w:val="000B19D1"/>
    <w:rsid w:val="00116EFD"/>
    <w:rsid w:val="0012571E"/>
    <w:rsid w:val="0012777C"/>
    <w:rsid w:val="001A7036"/>
    <w:rsid w:val="001C5E20"/>
    <w:rsid w:val="00215004"/>
    <w:rsid w:val="00217344"/>
    <w:rsid w:val="00243C3F"/>
    <w:rsid w:val="0024453F"/>
    <w:rsid w:val="00286DCA"/>
    <w:rsid w:val="002A44DE"/>
    <w:rsid w:val="002E0CF7"/>
    <w:rsid w:val="002F11F3"/>
    <w:rsid w:val="00315B06"/>
    <w:rsid w:val="003D5B71"/>
    <w:rsid w:val="0048442F"/>
    <w:rsid w:val="004C211D"/>
    <w:rsid w:val="004F66A0"/>
    <w:rsid w:val="00513707"/>
    <w:rsid w:val="005E68E6"/>
    <w:rsid w:val="00626F16"/>
    <w:rsid w:val="00677366"/>
    <w:rsid w:val="00693988"/>
    <w:rsid w:val="006A0E10"/>
    <w:rsid w:val="006C306F"/>
    <w:rsid w:val="00715EFE"/>
    <w:rsid w:val="00737F4A"/>
    <w:rsid w:val="00751E3C"/>
    <w:rsid w:val="007555C6"/>
    <w:rsid w:val="00884011"/>
    <w:rsid w:val="00894CE0"/>
    <w:rsid w:val="008A57A1"/>
    <w:rsid w:val="009124E4"/>
    <w:rsid w:val="0094019A"/>
    <w:rsid w:val="009707D3"/>
    <w:rsid w:val="00993FC1"/>
    <w:rsid w:val="009C4722"/>
    <w:rsid w:val="009C68AF"/>
    <w:rsid w:val="009F465C"/>
    <w:rsid w:val="00A0167A"/>
    <w:rsid w:val="00A0361A"/>
    <w:rsid w:val="00A97C89"/>
    <w:rsid w:val="00AF1807"/>
    <w:rsid w:val="00AF1F6F"/>
    <w:rsid w:val="00B34828"/>
    <w:rsid w:val="00B5028E"/>
    <w:rsid w:val="00B60118"/>
    <w:rsid w:val="00B62557"/>
    <w:rsid w:val="00B66A55"/>
    <w:rsid w:val="00B7350D"/>
    <w:rsid w:val="00B73A28"/>
    <w:rsid w:val="00C237CC"/>
    <w:rsid w:val="00C36345"/>
    <w:rsid w:val="00C37182"/>
    <w:rsid w:val="00C71FF8"/>
    <w:rsid w:val="00C8514B"/>
    <w:rsid w:val="00CF419A"/>
    <w:rsid w:val="00DA5CE2"/>
    <w:rsid w:val="00DD6CD4"/>
    <w:rsid w:val="00E0059A"/>
    <w:rsid w:val="00E86F8A"/>
    <w:rsid w:val="00EA634A"/>
    <w:rsid w:val="00EF04F0"/>
    <w:rsid w:val="00EF3BA6"/>
    <w:rsid w:val="00F23442"/>
    <w:rsid w:val="00F328C4"/>
    <w:rsid w:val="00F41604"/>
    <w:rsid w:val="00F455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96763"/>
  <w15:chartTrackingRefBased/>
  <w15:docId w15:val="{40B1D3D0-5F4A-4602-B9C0-463019594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0E1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416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1604"/>
  </w:style>
  <w:style w:type="paragraph" w:styleId="Fuzeile">
    <w:name w:val="footer"/>
    <w:basedOn w:val="Standard"/>
    <w:link w:val="FuzeileZchn"/>
    <w:uiPriority w:val="99"/>
    <w:unhideWhenUsed/>
    <w:rsid w:val="00F416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1604"/>
  </w:style>
  <w:style w:type="paragraph" w:styleId="Sprechblasentext">
    <w:name w:val="Balloon Text"/>
    <w:basedOn w:val="Standard"/>
    <w:link w:val="SprechblasentextZchn"/>
    <w:uiPriority w:val="99"/>
    <w:semiHidden/>
    <w:unhideWhenUsed/>
    <w:rsid w:val="0012777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77C"/>
    <w:rPr>
      <w:rFonts w:ascii="Segoe UI" w:hAnsi="Segoe UI" w:cs="Segoe UI"/>
      <w:sz w:val="18"/>
      <w:szCs w:val="18"/>
    </w:rPr>
  </w:style>
  <w:style w:type="paragraph" w:styleId="Listenabsatz">
    <w:name w:val="List Paragraph"/>
    <w:basedOn w:val="Standard"/>
    <w:uiPriority w:val="34"/>
    <w:qFormat/>
    <w:rsid w:val="006A0E10"/>
    <w:pPr>
      <w:ind w:left="720"/>
      <w:contextualSpacing/>
    </w:pPr>
  </w:style>
  <w:style w:type="table" w:styleId="Tabellenraster">
    <w:name w:val="Table Grid"/>
    <w:basedOn w:val="NormaleTabelle"/>
    <w:uiPriority w:val="39"/>
    <w:rsid w:val="00A0167A"/>
    <w:pPr>
      <w:spacing w:after="0" w:line="240" w:lineRule="auto"/>
    </w:pPr>
    <w:rPr>
      <w:rFonts w:ascii="Arial" w:eastAsia="HG Mincho Light J" w:hAnsi="Arial" w:cs="Arial Unicode MS"/>
      <w:color w:val="000000"/>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4019A"/>
    <w:rPr>
      <w:color w:val="0563C1" w:themeColor="hyperlink"/>
      <w:u w:val="single"/>
    </w:rPr>
  </w:style>
  <w:style w:type="character" w:styleId="Kommentarzeichen">
    <w:name w:val="annotation reference"/>
    <w:basedOn w:val="Absatz-Standardschriftart"/>
    <w:uiPriority w:val="99"/>
    <w:semiHidden/>
    <w:unhideWhenUsed/>
    <w:rsid w:val="001C5E20"/>
    <w:rPr>
      <w:sz w:val="16"/>
      <w:szCs w:val="16"/>
    </w:rPr>
  </w:style>
  <w:style w:type="paragraph" w:styleId="Kommentartext">
    <w:name w:val="annotation text"/>
    <w:basedOn w:val="Standard"/>
    <w:link w:val="KommentartextZchn"/>
    <w:uiPriority w:val="99"/>
    <w:semiHidden/>
    <w:unhideWhenUsed/>
    <w:rsid w:val="001C5E2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C5E20"/>
    <w:rPr>
      <w:sz w:val="20"/>
      <w:szCs w:val="20"/>
    </w:rPr>
  </w:style>
  <w:style w:type="paragraph" w:styleId="Kommentarthema">
    <w:name w:val="annotation subject"/>
    <w:basedOn w:val="Kommentartext"/>
    <w:next w:val="Kommentartext"/>
    <w:link w:val="KommentarthemaZchn"/>
    <w:uiPriority w:val="99"/>
    <w:semiHidden/>
    <w:unhideWhenUsed/>
    <w:rsid w:val="001C5E20"/>
    <w:rPr>
      <w:b/>
      <w:bCs/>
    </w:rPr>
  </w:style>
  <w:style w:type="character" w:customStyle="1" w:styleId="KommentarthemaZchn">
    <w:name w:val="Kommentarthema Zchn"/>
    <w:basedOn w:val="KommentartextZchn"/>
    <w:link w:val="Kommentarthema"/>
    <w:uiPriority w:val="99"/>
    <w:semiHidden/>
    <w:rsid w:val="001C5E20"/>
    <w:rPr>
      <w:b/>
      <w:bCs/>
      <w:sz w:val="20"/>
      <w:szCs w:val="20"/>
    </w:rPr>
  </w:style>
  <w:style w:type="character" w:styleId="NichtaufgelsteErwhnung">
    <w:name w:val="Unresolved Mention"/>
    <w:basedOn w:val="Absatz-Standardschriftart"/>
    <w:uiPriority w:val="99"/>
    <w:semiHidden/>
    <w:unhideWhenUsed/>
    <w:rsid w:val="00CF419A"/>
    <w:rPr>
      <w:color w:val="605E5C"/>
      <w:shd w:val="clear" w:color="auto" w:fill="E1DFDD"/>
    </w:rPr>
  </w:style>
  <w:style w:type="paragraph" w:styleId="StandardWeb">
    <w:name w:val="Normal (Web)"/>
    <w:basedOn w:val="Standard"/>
    <w:uiPriority w:val="99"/>
    <w:semiHidden/>
    <w:unhideWhenUsed/>
    <w:rsid w:val="00EF3BA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706010">
      <w:bodyDiv w:val="1"/>
      <w:marLeft w:val="0"/>
      <w:marRight w:val="0"/>
      <w:marTop w:val="0"/>
      <w:marBottom w:val="0"/>
      <w:divBdr>
        <w:top w:val="none" w:sz="0" w:space="0" w:color="auto"/>
        <w:left w:val="none" w:sz="0" w:space="0" w:color="auto"/>
        <w:bottom w:val="none" w:sz="0" w:space="0" w:color="auto"/>
        <w:right w:val="none" w:sz="0" w:space="0" w:color="auto"/>
      </w:divBdr>
      <w:divsChild>
        <w:div w:id="961881273">
          <w:marLeft w:val="0"/>
          <w:marRight w:val="0"/>
          <w:marTop w:val="0"/>
          <w:marBottom w:val="0"/>
          <w:divBdr>
            <w:top w:val="none" w:sz="0" w:space="0" w:color="auto"/>
            <w:left w:val="none" w:sz="0" w:space="0" w:color="auto"/>
            <w:bottom w:val="none" w:sz="0" w:space="0" w:color="auto"/>
            <w:right w:val="none" w:sz="0" w:space="0" w:color="auto"/>
          </w:divBdr>
          <w:divsChild>
            <w:div w:id="1355040294">
              <w:marLeft w:val="0"/>
              <w:marRight w:val="0"/>
              <w:marTop w:val="0"/>
              <w:marBottom w:val="0"/>
              <w:divBdr>
                <w:top w:val="none" w:sz="0" w:space="0" w:color="auto"/>
                <w:left w:val="none" w:sz="0" w:space="0" w:color="auto"/>
                <w:bottom w:val="none" w:sz="0" w:space="0" w:color="auto"/>
                <w:right w:val="none" w:sz="0" w:space="0" w:color="auto"/>
              </w:divBdr>
              <w:divsChild>
                <w:div w:id="182080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83945">
      <w:bodyDiv w:val="1"/>
      <w:marLeft w:val="0"/>
      <w:marRight w:val="0"/>
      <w:marTop w:val="0"/>
      <w:marBottom w:val="0"/>
      <w:divBdr>
        <w:top w:val="none" w:sz="0" w:space="0" w:color="auto"/>
        <w:left w:val="none" w:sz="0" w:space="0" w:color="auto"/>
        <w:bottom w:val="none" w:sz="0" w:space="0" w:color="auto"/>
        <w:right w:val="none" w:sz="0" w:space="0" w:color="auto"/>
      </w:divBdr>
    </w:div>
    <w:div w:id="170964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rsing-intelligence.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sing-intelligence.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CEE14-6C4A-BF41-AA5C-68E805A0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3408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Schmidt</dc:creator>
  <cp:keywords/>
  <dc:description/>
  <cp:lastModifiedBy>Nicole Rüdiger</cp:lastModifiedBy>
  <cp:revision>5</cp:revision>
  <dcterms:created xsi:type="dcterms:W3CDTF">2021-06-09T09:05:00Z</dcterms:created>
  <dcterms:modified xsi:type="dcterms:W3CDTF">2021-06-09T10:52:00Z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